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59ADADF1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CC4026">
        <w:rPr>
          <w:b/>
        </w:rPr>
        <w:t>reumatologii</w:t>
      </w:r>
    </w:p>
    <w:p w14:paraId="768EE6BA" w14:textId="378B01C4" w:rsidR="00403ED7" w:rsidRDefault="00443EBB" w:rsidP="00D81103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29E4A870" w14:textId="77777777" w:rsidR="005C0B72" w:rsidRDefault="005C0B72" w:rsidP="00403ED7">
      <w:pPr>
        <w:jc w:val="center"/>
        <w:rPr>
          <w:b/>
        </w:rPr>
      </w:pPr>
    </w:p>
    <w:p w14:paraId="01101362" w14:textId="472BCE1C" w:rsidR="00685BB8" w:rsidRDefault="00685BB8" w:rsidP="00403ED7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3FD796A3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EF8" w14:textId="36ADC61A" w:rsidR="007C3FAD" w:rsidRPr="00CC4026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instruować pacjentów lub ich opiekunów w zakresie wykonywania ćwiczeń i</w:t>
            </w:r>
            <w:r w:rsidR="00CC4026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treningu medycznego w domu, sposobu posługiwania się wyrobami medycznymi</w:t>
            </w:r>
          </w:p>
          <w:p w14:paraId="081DF8D0" w14:textId="25124AA7" w:rsidR="007C3FAD" w:rsidRPr="00CC4026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CC4026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47F88823" w14:textId="1DBD5A01" w:rsidR="00D46446" w:rsidRPr="00CC4026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4CBAC7F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CC4026">
              <w:rPr>
                <w:sz w:val="20"/>
                <w:szCs w:val="20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8909" w14:textId="5CD88136" w:rsidR="00CC4026" w:rsidRPr="00CC4026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przeprowadzić testy funkcjonalne przydatne w reumatologii, takie jak ocena stopnia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uszkodzenia stawów i ich deformacji, funkcji ręki oraz lokomocji u pacjentów z chorobami reumatologicznymi;</w:t>
            </w:r>
          </w:p>
          <w:p w14:paraId="7ADCF48E" w14:textId="77777777" w:rsidR="007C3FAD" w:rsidRPr="00CC4026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11825B09" w14:textId="24C07C41" w:rsidR="00D46446" w:rsidRPr="00CC4026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349696B7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CC4026">
              <w:rPr>
                <w:sz w:val="20"/>
                <w:szCs w:val="20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F05" w14:textId="36DF4AC2" w:rsidR="00CC4026" w:rsidRPr="00CC4026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 i wykonywać zabiegi z zakresu fizjoterapii u pacjentów z chorobami</w:t>
            </w:r>
          </w:p>
          <w:p w14:paraId="007D4740" w14:textId="0D018A6B" w:rsidR="00CC4026" w:rsidRPr="00CC4026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reumatologicznymi, chorobami przyczepów mięśni, zmianami zwyrodnieniowo wytwórczymi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stawów oraz ograniczeniami zakresu ruchu lub pozastawowymi zespołami bólowymi o podłożu reumatycznym;</w:t>
            </w:r>
          </w:p>
          <w:p w14:paraId="0FC905C8" w14:textId="6D9280A7" w:rsidR="00D46446" w:rsidRPr="00CC4026" w:rsidRDefault="00D46446" w:rsidP="00CC40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1020BC9B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CC4026">
              <w:rPr>
                <w:sz w:val="20"/>
                <w:szCs w:val="20"/>
              </w:rPr>
              <w:t>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2DA" w14:textId="77777777" w:rsidR="00753833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wykonywać pionizację i naukę chodzenia pacjentów z chorobami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reumatologicznymi, a także usprawnianie funkcjonalne ręki w chorobie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reumatoidalnej;</w:t>
            </w:r>
          </w:p>
          <w:p w14:paraId="5B520052" w14:textId="67FD5936" w:rsidR="00CC4026" w:rsidRPr="00CC4026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753833" w14:paraId="61DE74FB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790" w14:textId="52F03CC8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CC4026">
              <w:rPr>
                <w:sz w:val="20"/>
                <w:szCs w:val="2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460" w14:textId="4D02AE1A" w:rsidR="00753833" w:rsidRDefault="00CC4026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instruować pacjentów z chorobami reumatologicznymi w zakresie wykonywania ćwiczeń w domu, sposobu posługiwania się wyrobami medycznymi, w tym poprawiającymi funkcję chwytną</w:t>
            </w:r>
            <w:r w:rsidR="00DE1BDB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136F80E1" w14:textId="2961372A" w:rsidR="00CC4026" w:rsidRPr="00CC4026" w:rsidRDefault="00CC4026" w:rsidP="00CC40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8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B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FAA" w14:textId="77777777" w:rsidR="00753833" w:rsidRDefault="00753833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6558A084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</w:t>
            </w:r>
            <w:r w:rsidR="00EF3849" w:rsidRPr="00C0276B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A16" w14:textId="7ADE0C36" w:rsidR="007C3FAD" w:rsidRPr="00CC4026" w:rsidRDefault="007C3FAD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stosować zasady prawidłowej komunikacji z pacjentem oraz komunikować się</w:t>
            </w:r>
            <w:r w:rsidR="00CC4026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z innymi członkami zespołu terapeutyczneg</w:t>
            </w:r>
            <w:r w:rsidR="00CC4026">
              <w:rPr>
                <w:rFonts w:ascii="TimesNewRoman" w:hAnsi="TimesNewRoman" w:cs="TimesNewRoman"/>
                <w:sz w:val="20"/>
                <w:szCs w:val="20"/>
              </w:rPr>
              <w:t>o</w:t>
            </w:r>
            <w:r w:rsidR="00DE1BDB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1412DC5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91" w14:textId="07913079" w:rsidR="007C3FAD" w:rsidRPr="00CC4026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planować, dobierać i modyfikować programy rehabilitacji pacjentów z różnymi</w:t>
            </w:r>
            <w:r w:rsidR="00CC4026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dysfunkcjami narządu ruchu oraz chorobami wewnętrznymi w zależności od stanu</w:t>
            </w:r>
          </w:p>
          <w:p w14:paraId="1FED71CF" w14:textId="6AD29ABB" w:rsidR="007D589C" w:rsidRPr="00CC4026" w:rsidRDefault="007C3FAD" w:rsidP="00140B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026">
              <w:rPr>
                <w:rFonts w:ascii="TimesNewRoman" w:hAnsi="TimesNewRoman" w:cs="TimesNewRoman"/>
                <w:sz w:val="20"/>
                <w:szCs w:val="20"/>
              </w:rPr>
              <w:t>klinicznego, funkcjonalnego i psychicznego (poznawczo-emocjonalnego) chorego,</w:t>
            </w:r>
            <w:r w:rsidR="00140BC9" w:rsidRPr="00CC4026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CC4026">
              <w:rPr>
                <w:rFonts w:ascii="TimesNewRoman" w:hAnsi="TimesNewRoman" w:cs="TimesNewRoman"/>
                <w:sz w:val="20"/>
                <w:szCs w:val="20"/>
              </w:rPr>
              <w:t>jego potrzeb oraz potrzeb opiekunów faktycznych</w:t>
            </w:r>
            <w:r w:rsidR="00DE1BDB">
              <w:rPr>
                <w:rFonts w:ascii="TimesNewRoman" w:hAnsi="TimesNewRoman" w:cs="TimesNewRoman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73565216" w14:textId="0E27978B" w:rsidR="007C3FAD" w:rsidRPr="00CC4026" w:rsidRDefault="007C3FAD" w:rsidP="007C3F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</w:tbl>
    <w:p w14:paraId="616A8CC3" w14:textId="2B3E02C0" w:rsidR="00443EBB" w:rsidRDefault="00443EBB" w:rsidP="00CC4026">
      <w:pPr>
        <w:ind w:left="708" w:firstLine="708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7C75018D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60E70333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60D26F87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13A46044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73434F0F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A884D0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103">
        <w:rPr>
          <w:b/>
        </w:rPr>
        <w:t>…</w:t>
      </w:r>
    </w:p>
    <w:p w14:paraId="39949868" w14:textId="77777777" w:rsidR="00D86E71" w:rsidRDefault="00D86E71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40E8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C4026"/>
    <w:rsid w:val="00CE27CD"/>
    <w:rsid w:val="00D46446"/>
    <w:rsid w:val="00D536F3"/>
    <w:rsid w:val="00D6331C"/>
    <w:rsid w:val="00D66563"/>
    <w:rsid w:val="00D6764C"/>
    <w:rsid w:val="00D81103"/>
    <w:rsid w:val="00D86E71"/>
    <w:rsid w:val="00DD2022"/>
    <w:rsid w:val="00DE1BDB"/>
    <w:rsid w:val="00DF08C7"/>
    <w:rsid w:val="00DF0C04"/>
    <w:rsid w:val="00E07FF2"/>
    <w:rsid w:val="00E66DB2"/>
    <w:rsid w:val="00E83724"/>
    <w:rsid w:val="00EA18A1"/>
    <w:rsid w:val="00EC0C41"/>
    <w:rsid w:val="00EF3849"/>
    <w:rsid w:val="00F02A5F"/>
    <w:rsid w:val="00F17411"/>
    <w:rsid w:val="00F2665D"/>
    <w:rsid w:val="00F27CB0"/>
    <w:rsid w:val="00F40B92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2021-10-07T20:11:00Z</dcterms:created>
  <dcterms:modified xsi:type="dcterms:W3CDTF">2021-10-07T20:11:00Z</dcterms:modified>
</cp:coreProperties>
</file>